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756457" w:rsidRDefault="00137A46" w14:paraId="0AE93686" w14:textId="6FEE9EF6">
      <w:bookmarkStart w:id="0" w:name="_Hlk126742014"/>
      <w:bookmarkEnd w:id="0"/>
      <w:r>
        <w:rPr>
          <w:noProof/>
        </w:rPr>
        <w:drawing>
          <wp:inline distB="0" distL="0" distR="0" distT="0" wp14:anchorId="1F2E37A7" wp14:editId="4B19CC8F">
            <wp:extent cx="805815"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0467" cy="763184"/>
                    </a:xfrm>
                    <a:prstGeom prst="rect">
                      <a:avLst/>
                    </a:prstGeom>
                    <a:noFill/>
                  </pic:spPr>
                </pic:pic>
              </a:graphicData>
            </a:graphic>
          </wp:inline>
        </w:drawing>
      </w:r>
      <w:r>
        <w:rPr>
          <w:noProof/>
        </w:rPr>
        <w:drawing>
          <wp:inline distB="0" distL="0" distR="0" distT="0" wp14:anchorId="77655347" wp14:editId="42240AC6">
            <wp:extent cx="4791710" cy="699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0096" cy="700923"/>
                    </a:xfrm>
                    <a:prstGeom prst="rect">
                      <a:avLst/>
                    </a:prstGeom>
                    <a:noFill/>
                    <a:ln>
                      <a:noFill/>
                    </a:ln>
                  </pic:spPr>
                </pic:pic>
              </a:graphicData>
            </a:graphic>
          </wp:inline>
        </w:drawing>
      </w:r>
    </w:p>
    <w:p w:rsidR="00665CB3" w:rsidRDefault="00665CB3" w14:paraId="03C51833" w14:textId="77777777" w:rsidP="00665CB3" w:rsidRPr="00665CB3">
      <w:pPr>
        <w:rPr>
          <w:bCs/>
          <w:b/>
          <w:color w:val="00B050"/>
          <w:rFonts w:ascii="Arial" w:cs="Arial" w:hAnsi="Arial"/>
          <w:sz w:val="24"/>
          <w:szCs w:val="24"/>
        </w:rPr>
      </w:pPr>
    </w:p>
    <w:p w:rsidR="00665CB3" w:rsidRDefault="00665CB3" w14:paraId="3B3E207D" w14:textId="587AC0A5" w:rsidP="00665CB3">
      <w:pPr>
        <w:rPr>
          <w:bCs/>
          <w:b/>
          <w:color w:val="00B050"/>
          <w:rFonts w:ascii="Arial" w:cs="Arial" w:hAnsi="Arial"/>
          <w:sz w:val="24"/>
          <w:szCs w:val="24"/>
        </w:rPr>
      </w:pPr>
      <w:r w:rsidRPr="00665CB3">
        <w:rPr>
          <w:bCs/>
          <w:b/>
          <w:color w:val="00B050"/>
          <w:rFonts w:ascii="Arial" w:cs="Arial" w:hAnsi="Arial"/>
          <w:sz w:val="24"/>
          <w:szCs w:val="24"/>
        </w:rPr>
        <w:t>TREASURER JOB DESCRIPTION</w:t>
      </w:r>
    </w:p>
    <w:p w:rsidR="003D779B" w:rsidRDefault="003D779B" w14:paraId="783D5A99" w14:textId="77777777" w:rsidP="00665CB3" w:rsidRPr="00665CB3">
      <w:pPr>
        <w:rPr>
          <w:bCs/>
          <w:b/>
          <w:color w:val="00B050"/>
          <w:rFonts w:ascii="Arial" w:cs="Arial" w:hAnsi="Arial"/>
          <w:sz w:val="24"/>
          <w:szCs w:val="24"/>
        </w:rPr>
      </w:pPr>
    </w:p>
    <w:p w:rsidR="00665CB3" w:rsidRDefault="00665CB3" w14:paraId="59712B95" w14:textId="77777777" w:rsidP="003D779B" w:rsidRPr="003D779B">
      <w:pPr>
        <w:spacing w:after="0"/>
        <w:rPr>
          <w:bCs/>
          <w:b/>
          <w:rFonts w:ascii="Arial" w:cs="Arial" w:hAnsi="Arial"/>
          <w:sz w:val="24"/>
          <w:szCs w:val="24"/>
        </w:rPr>
      </w:pPr>
      <w:r w:rsidRPr="003D779B">
        <w:rPr>
          <w:bCs/>
          <w:b/>
          <w:rFonts w:ascii="Arial" w:cs="Arial" w:hAnsi="Arial"/>
          <w:sz w:val="24"/>
          <w:szCs w:val="24"/>
        </w:rPr>
        <w:t>Home-based: Minimum six annual face-to-face meetings or virtual meetings</w:t>
      </w:r>
    </w:p>
    <w:p w:rsidR="00665CB3" w:rsidRDefault="00665CB3" w14:paraId="65A1DA9A" w14:textId="77777777" w:rsidP="003D779B" w:rsidRPr="003D779B">
      <w:pPr>
        <w:spacing w:after="0"/>
        <w:rPr>
          <w:bCs/>
          <w:b/>
          <w:rFonts w:ascii="Arial" w:cs="Arial" w:hAnsi="Arial"/>
          <w:sz w:val="24"/>
          <w:szCs w:val="24"/>
        </w:rPr>
      </w:pPr>
    </w:p>
    <w:p w:rsidR="00665CB3" w:rsidRDefault="00665CB3" w14:paraId="0D4C403B" w14:textId="77777777" w:rsidP="003D779B" w:rsidRPr="003D779B">
      <w:pPr>
        <w:spacing w:after="0"/>
        <w:rPr>
          <w:bCs/>
          <w:b/>
          <w:rFonts w:ascii="Arial" w:cs="Arial" w:hAnsi="Arial"/>
          <w:sz w:val="24"/>
          <w:szCs w:val="24"/>
        </w:rPr>
      </w:pPr>
      <w:r w:rsidRPr="003D779B">
        <w:rPr>
          <w:bCs/>
          <w:b/>
          <w:rFonts w:ascii="Arial" w:cs="Arial" w:hAnsi="Arial"/>
          <w:sz w:val="24"/>
          <w:szCs w:val="24"/>
        </w:rPr>
        <w:t xml:space="preserve">Reporting to: The Chair of trustees </w:t>
      </w:r>
    </w:p>
    <w:p w:rsidR="00665CB3" w:rsidRDefault="00665CB3" w14:paraId="4148DBB2" w14:textId="77777777" w:rsidP="003D779B" w:rsidRPr="003D779B">
      <w:pPr>
        <w:spacing w:after="0"/>
        <w:rPr>
          <w:bCs/>
          <w:b/>
          <w:rFonts w:ascii="Arial" w:cs="Arial" w:hAnsi="Arial"/>
          <w:sz w:val="24"/>
          <w:szCs w:val="24"/>
        </w:rPr>
      </w:pPr>
    </w:p>
    <w:p w:rsidR="00665CB3" w:rsidRDefault="00665CB3" w14:paraId="23210159" w14:textId="77777777" w:rsidP="003D779B" w:rsidRPr="003D779B">
      <w:pPr>
        <w:spacing w:after="0"/>
        <w:rPr>
          <w:bCs/>
          <w:b/>
          <w:rFonts w:ascii="Arial" w:cs="Arial" w:hAnsi="Arial"/>
          <w:sz w:val="24"/>
          <w:szCs w:val="24"/>
        </w:rPr>
      </w:pPr>
      <w:r w:rsidRPr="003D779B">
        <w:rPr>
          <w:bCs/>
          <w:b/>
          <w:rFonts w:ascii="Arial" w:cs="Arial" w:hAnsi="Arial"/>
          <w:sz w:val="24"/>
          <w:szCs w:val="24"/>
        </w:rPr>
        <w:t xml:space="preserve">Remuneration: This role is voluntary. Any travel expenses will be reimbursed. </w:t>
      </w:r>
    </w:p>
    <w:p w:rsidR="00665CB3" w:rsidRDefault="00665CB3" w14:paraId="443D8A53" w14:textId="77777777" w:rsidP="003D779B" w:rsidRPr="003D779B">
      <w:pPr>
        <w:spacing w:after="0"/>
        <w:rPr>
          <w:bCs/>
          <w:b/>
          <w:rFonts w:ascii="Arial" w:cs="Arial" w:hAnsi="Arial"/>
          <w:sz w:val="24"/>
          <w:szCs w:val="24"/>
        </w:rPr>
      </w:pPr>
    </w:p>
    <w:p w:rsidR="00665CB3" w:rsidRDefault="00665CB3" w14:paraId="07F06793" w14:textId="77777777" w:rsidP="003D779B" w:rsidRPr="003D779B">
      <w:pPr>
        <w:spacing w:after="0"/>
        <w:rPr>
          <w:bCs/>
          <w:b/>
          <w:rFonts w:ascii="Arial" w:cs="Arial" w:hAnsi="Arial"/>
          <w:sz w:val="24"/>
          <w:szCs w:val="24"/>
        </w:rPr>
      </w:pPr>
      <w:r w:rsidRPr="003D779B">
        <w:rPr>
          <w:bCs/>
          <w:b/>
          <w:rFonts w:ascii="Arial" w:cs="Arial" w:hAnsi="Arial"/>
          <w:sz w:val="24"/>
          <w:szCs w:val="24"/>
        </w:rPr>
        <w:t>Date: not applicable</w:t>
      </w:r>
    </w:p>
    <w:p w:rsidR="00665CB3" w:rsidRDefault="00665CB3" w14:paraId="2CC22894" w14:textId="77777777" w:rsidP="00665CB3" w:rsidRPr="003D779B">
      <w:pPr>
        <w:rPr>
          <w:bCs/>
          <w:b/>
          <w:color w:val="00B050"/>
          <w:rFonts w:ascii="Arial" w:cs="Arial" w:hAnsi="Arial"/>
          <w:sz w:val="24"/>
          <w:szCs w:val="24"/>
        </w:rPr>
      </w:pPr>
    </w:p>
    <w:p w:rsidR="00665CB3" w:rsidRDefault="00665CB3" w14:paraId="2F9B75C1" w14:textId="4C2FD82A" w:rsidP="003D779B">
      <w:pPr>
        <w:spacing w:line="192" w:lineRule="auto"/>
        <w:rPr>
          <w:bCs/>
          <w:b/>
          <w:color w:val="00B050"/>
          <w:rFonts w:ascii="Arial" w:cs="Arial" w:hAnsi="Arial"/>
          <w:sz w:val="24"/>
          <w:szCs w:val="24"/>
        </w:rPr>
      </w:pPr>
      <w:r w:rsidRPr="003D779B">
        <w:rPr>
          <w:bCs/>
          <w:b/>
          <w:color w:val="00B050"/>
          <w:rFonts w:ascii="Arial" w:cs="Arial" w:hAnsi="Arial"/>
          <w:sz w:val="24"/>
          <w:szCs w:val="24"/>
        </w:rPr>
        <w:t xml:space="preserve">Overall purpose </w:t>
      </w:r>
    </w:p>
    <w:p w:rsidR="00665CB3" w:rsidRDefault="00665CB3" w14:paraId="7A014B98"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To provide financial leadership to the Board of trustees and Chief Executive.</w:t>
      </w:r>
    </w:p>
    <w:p w:rsidR="00665CB3" w:rsidRDefault="00665CB3" w14:paraId="7B510BAB"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To drive continuing development and lead on ensuring good practice and robust financial governance are in place.</w:t>
      </w:r>
    </w:p>
    <w:p w:rsidR="00665CB3" w:rsidRDefault="00665CB3" w14:paraId="7747C8E8" w14:textId="61799C38" w:rsidP="00601458" w:rsidRPr="00601458">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To ensure the trustees fulfil their duties and responsibilities concerning finance and that all decisions are made to provide maximum impact to the charity's beneficiaries. </w:t>
      </w:r>
    </w:p>
    <w:p w:rsidR="00665CB3" w:rsidRDefault="00665CB3" w14:paraId="17F3734E"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Ensure the trustees regularly review financial information and financial health and ensure appropriate financial policies and reserves are in place. </w:t>
      </w:r>
    </w:p>
    <w:p w:rsidR="00665CB3" w:rsidRDefault="00665CB3" w14:paraId="719B3719"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To ensure the trustees regularly review significant risks and satisfy themselves that an effective process is in place to mitigate these risks. </w:t>
      </w:r>
    </w:p>
    <w:p w:rsidR="00665CB3" w:rsidRDefault="00665CB3" w14:paraId="6A9DAA06" w14:textId="7E00F8AE"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To ensure adequate</w:t>
      </w:r>
      <w:r w:rsidR="00BF009E">
        <w:rPr>
          <w:rFonts w:ascii="Arial" w:cs="Arial" w:hAnsi="Arial"/>
          <w:sz w:val="24"/>
          <w:szCs w:val="24"/>
        </w:rPr>
        <w:t xml:space="preserve"> fin</w:t>
      </w:r>
      <w:r w:rsidR="00601458">
        <w:rPr>
          <w:rFonts w:ascii="Arial" w:cs="Arial" w:hAnsi="Arial"/>
          <w:sz w:val="24"/>
          <w:szCs w:val="24"/>
        </w:rPr>
        <w:t>ancial</w:t>
      </w:r>
      <w:r w:rsidRPr="0040460D">
        <w:rPr>
          <w:rFonts w:ascii="Arial" w:cs="Arial" w:hAnsi="Arial"/>
          <w:sz w:val="24"/>
          <w:szCs w:val="24"/>
        </w:rPr>
        <w:t xml:space="preserve"> governance arrangements and policies are in place. </w:t>
      </w:r>
    </w:p>
    <w:p w:rsidR="00665CB3" w:rsidRDefault="00665CB3" w14:paraId="2BD2BECF" w14:textId="275D06E2"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To ensure Gilgal's financial sustainability and stability by overseeing and reviewing budgets, </w:t>
      </w:r>
      <w:r w:rsidR="003D779B" w:rsidRPr="0040460D">
        <w:rPr>
          <w:rFonts w:ascii="Arial" w:cs="Arial" w:hAnsi="Arial"/>
          <w:sz w:val="24"/>
          <w:szCs w:val="24"/>
        </w:rPr>
        <w:t>accounts,</w:t>
      </w:r>
      <w:r w:rsidRPr="0040460D">
        <w:rPr>
          <w:rFonts w:ascii="Arial" w:cs="Arial" w:hAnsi="Arial"/>
          <w:sz w:val="24"/>
          <w:szCs w:val="24"/>
        </w:rPr>
        <w:t xml:space="preserve"> and financial reports.</w:t>
      </w:r>
    </w:p>
    <w:p w:rsidR="00E55ED3" w:rsidRDefault="00E55ED3" w14:paraId="73702043"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To contribute toward trustees' training, knowledge, and capabilities of the trustees to support the Board in fulfilling its role. </w:t>
      </w:r>
    </w:p>
    <w:p w:rsidR="00E55ED3" w:rsidRDefault="00E55ED3" w14:paraId="2F929989"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To work with the Chief Executive, the Finance Officer, and the external auditor, ensuring that legal, regulatory and internal compliance is met. </w:t>
      </w:r>
    </w:p>
    <w:p w:rsidR="005F4951" w:rsidRDefault="005F4951" w14:paraId="22513971" w14:textId="77777777" w:rsidP="0040460D" w:rsidRPr="0040460D">
      <w:pPr>
        <w:pStyle w:val="ListParagraph"/>
        <w:numPr>
          <w:ilvl w:val="0"/>
          <w:numId w:val="7"/>
        </w:numPr>
        <w:rPr>
          <w:rFonts w:ascii="Arial" w:cs="Arial" w:hAnsi="Arial"/>
          <w:sz w:val="24"/>
          <w:szCs w:val="24"/>
        </w:rPr>
      </w:pPr>
      <w:r w:rsidRPr="0040460D">
        <w:rPr>
          <w:rFonts w:ascii="Arial" w:cs="Arial" w:hAnsi="Arial"/>
          <w:sz w:val="24"/>
          <w:szCs w:val="24"/>
        </w:rPr>
        <w:t xml:space="preserve">To ensure effective decision-making and delivery of the charitable purposes, strategic priorities, mission, vision, strategy and values of Gilgal Birmingham. </w:t>
      </w:r>
    </w:p>
    <w:p w:rsidR="005F4951" w:rsidRDefault="005F4951" w14:paraId="66511D06" w14:textId="77777777" w:rsidP="0040460D" w:rsidRPr="0040460D">
      <w:pPr>
        <w:pStyle w:val="ListParagraph"/>
        <w:numPr>
          <w:ilvl w:val="0"/>
          <w:numId w:val="7"/>
        </w:numPr>
        <w:rPr>
          <w:rFonts w:ascii="Arial" w:cs="Arial" w:hAnsi="Arial"/>
          <w:sz w:val="24"/>
          <w:szCs w:val="24"/>
        </w:rPr>
      </w:pPr>
      <w:r w:rsidRPr="0040460D">
        <w:rPr>
          <w:rFonts w:ascii="Arial" w:cs="Arial" w:hAnsi="Arial"/>
          <w:sz w:val="24"/>
          <w:szCs w:val="24"/>
        </w:rPr>
        <w:t xml:space="preserve">To act as a highly effective external facing ambassador for Gilgal. </w:t>
      </w:r>
    </w:p>
    <w:p w:rsidR="00E55ED3" w:rsidRDefault="005F4951" w14:paraId="52467129" w14:textId="4C5CAC7E"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To ensure the trustees operate solely within the charitable objectives and ensure the strategic priorities are embedded into the activities undertaken</w:t>
      </w:r>
    </w:p>
    <w:p w:rsidR="00665CB3" w:rsidRDefault="00665CB3" w14:paraId="4EEED4B4" w14:textId="77777777"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To work with the board to ensure Gilgal Birmingham is an equitable, diverse and inclusive organisation.</w:t>
      </w:r>
    </w:p>
    <w:p w:rsidR="00665CB3" w:rsidRDefault="00665CB3" w14:paraId="3B62DE80" w14:textId="52BC3B43"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To safeguard the name, values and work of the organisation.</w:t>
      </w:r>
    </w:p>
    <w:p w:rsidR="00665CB3" w:rsidRDefault="00665CB3" w14:paraId="21C8C46C" w14:textId="0DCA5161" w:rsidP="0040460D" w:rsidRPr="0040460D">
      <w:pPr>
        <w:pStyle w:val="ListParagraph"/>
        <w:numPr>
          <w:ilvl w:val="0"/>
          <w:numId w:val="7"/>
        </w:numPr>
        <w:spacing w:line="240" w:lineRule="auto"/>
        <w:rPr>
          <w:rFonts w:ascii="Arial" w:cs="Arial" w:hAnsi="Arial"/>
          <w:sz w:val="24"/>
          <w:szCs w:val="24"/>
        </w:rPr>
      </w:pPr>
      <w:r w:rsidRPr="0040460D">
        <w:rPr>
          <w:rFonts w:ascii="Arial" w:cs="Arial" w:hAnsi="Arial"/>
          <w:sz w:val="24"/>
          <w:szCs w:val="24"/>
        </w:rPr>
        <w:t xml:space="preserve">To prepare for, attend and contribute to board and committee meetings.      </w:t>
        <w:lastRenderedPageBreak/>
      </w:r>
    </w:p>
    <w:p w:rsidR="00665CB3" w:rsidRDefault="00665CB3" w14:paraId="2E2435E2" w14:textId="77777777" w:rsidP="00665CB3" w:rsidRPr="00665CB3">
      <w:pPr>
        <w:rPr>
          <w:bCs/>
          <w:b/>
          <w:color w:val="00B050"/>
          <w:rFonts w:ascii="Arial" w:cs="Arial" w:hAnsi="Arial"/>
          <w:sz w:val="24"/>
          <w:szCs w:val="24"/>
        </w:rPr>
      </w:pPr>
    </w:p>
    <w:p w:rsidR="00665CB3" w:rsidRDefault="00665CB3" w14:paraId="3E33DFFD" w14:textId="77777777" w:rsidP="00665CB3" w:rsidRPr="00665CB3">
      <w:pPr>
        <w:rPr>
          <w:bCs/>
          <w:b/>
          <w:color w:val="00B050"/>
          <w:rFonts w:ascii="Arial" w:cs="Arial" w:hAnsi="Arial"/>
          <w:sz w:val="24"/>
          <w:szCs w:val="24"/>
        </w:rPr>
      </w:pPr>
      <w:r w:rsidRPr="00665CB3">
        <w:rPr>
          <w:bCs/>
          <w:b/>
          <w:color w:val="00B050"/>
          <w:rFonts w:ascii="Arial" w:cs="Arial" w:hAnsi="Arial"/>
          <w:sz w:val="24"/>
          <w:szCs w:val="24"/>
        </w:rPr>
        <w:t xml:space="preserve">Skills, knowledge, and experience </w:t>
      </w:r>
    </w:p>
    <w:p w:rsidR="00665CB3" w:rsidRDefault="00665CB3" w14:paraId="0AA43182" w14:textId="77777777" w:rsidP="00665CB3" w:rsidRPr="003D779B">
      <w:pPr>
        <w:rPr>
          <w:bCs/>
          <w:b/>
          <w:rFonts w:ascii="Arial" w:cs="Arial" w:hAnsi="Arial"/>
          <w:sz w:val="24"/>
          <w:szCs w:val="24"/>
        </w:rPr>
      </w:pPr>
      <w:r w:rsidRPr="003D779B">
        <w:rPr>
          <w:bCs/>
          <w:b/>
          <w:rFonts w:ascii="Arial" w:cs="Arial" w:hAnsi="Arial"/>
          <w:sz w:val="24"/>
          <w:szCs w:val="24"/>
        </w:rPr>
        <w:t xml:space="preserve">Essential: </w:t>
      </w:r>
    </w:p>
    <w:p w:rsidR="00665CB3" w:rsidRDefault="00665CB3" w14:paraId="580C0CC9" w14:textId="77777777" w:rsidP="003D779B" w:rsidRPr="003D779B">
      <w:pPr>
        <w:pStyle w:val="ListParagraph"/>
        <w:numPr>
          <w:ilvl w:val="0"/>
          <w:numId w:val="5"/>
        </w:numPr>
        <w:spacing w:after="0" w:line="240" w:lineRule="auto"/>
        <w:rPr>
          <w:rFonts w:ascii="Arial" w:cs="Arial" w:hAnsi="Arial"/>
          <w:sz w:val="24"/>
          <w:szCs w:val="24"/>
        </w:rPr>
      </w:pPr>
      <w:r w:rsidRPr="003D779B">
        <w:rPr>
          <w:rFonts w:ascii="Arial" w:cs="Arial" w:hAnsi="Arial"/>
          <w:sz w:val="24"/>
          <w:szCs w:val="24"/>
        </w:rPr>
        <w:t xml:space="preserve">Prior senior leadership experience within finance.  </w:t>
      </w:r>
    </w:p>
    <w:p w:rsidR="00665CB3" w:rsidRDefault="00665CB3" w14:paraId="61535C93" w14:textId="77777777" w:rsidP="003D779B" w:rsidRPr="003D779B">
      <w:pPr>
        <w:spacing w:after="0" w:line="240" w:lineRule="auto"/>
        <w:rPr>
          <w:rFonts w:ascii="Arial" w:cs="Arial" w:hAnsi="Arial"/>
          <w:sz w:val="24"/>
          <w:szCs w:val="24"/>
        </w:rPr>
      </w:pPr>
    </w:p>
    <w:p w:rsidR="00665CB3" w:rsidRDefault="00665CB3" w14:paraId="56136046" w14:textId="77777777" w:rsidP="003D779B" w:rsidRPr="003D779B">
      <w:pPr>
        <w:pStyle w:val="ListParagraph"/>
        <w:numPr>
          <w:ilvl w:val="0"/>
          <w:numId w:val="5"/>
        </w:numPr>
        <w:spacing w:after="0" w:line="240" w:lineRule="auto"/>
        <w:rPr>
          <w:rFonts w:ascii="Arial" w:cs="Arial" w:hAnsi="Arial"/>
          <w:sz w:val="24"/>
          <w:szCs w:val="24"/>
        </w:rPr>
      </w:pPr>
      <w:r w:rsidRPr="003D779B">
        <w:rPr>
          <w:rFonts w:ascii="Arial" w:cs="Arial" w:hAnsi="Arial"/>
          <w:sz w:val="24"/>
          <w:szCs w:val="24"/>
        </w:rPr>
        <w:t xml:space="preserve">Experience in leading strategy and setting vision. </w:t>
      </w:r>
    </w:p>
    <w:p w:rsidR="00665CB3" w:rsidRDefault="00665CB3" w14:paraId="40613459" w14:textId="77777777" w:rsidP="003D779B" w:rsidRPr="003D779B">
      <w:pPr>
        <w:spacing w:after="0" w:line="240" w:lineRule="auto"/>
        <w:rPr>
          <w:rFonts w:ascii="Arial" w:cs="Arial" w:hAnsi="Arial"/>
          <w:sz w:val="24"/>
          <w:szCs w:val="24"/>
        </w:rPr>
      </w:pPr>
    </w:p>
    <w:p w:rsidR="00665CB3" w:rsidRDefault="00665CB3" w14:paraId="6C2208C8" w14:textId="77777777" w:rsidP="003D779B" w:rsidRPr="003D779B">
      <w:pPr>
        <w:pStyle w:val="ListParagraph"/>
        <w:numPr>
          <w:ilvl w:val="0"/>
          <w:numId w:val="5"/>
        </w:numPr>
        <w:spacing w:after="0" w:line="240" w:lineRule="auto"/>
        <w:rPr>
          <w:rFonts w:ascii="Arial" w:cs="Arial" w:hAnsi="Arial"/>
          <w:sz w:val="24"/>
          <w:szCs w:val="24"/>
        </w:rPr>
      </w:pPr>
      <w:r w:rsidRPr="003D779B">
        <w:rPr>
          <w:rFonts w:ascii="Arial" w:cs="Arial" w:hAnsi="Arial"/>
          <w:sz w:val="24"/>
          <w:szCs w:val="24"/>
        </w:rPr>
        <w:t xml:space="preserve">Experience in managing financial risk at a senior level. </w:t>
      </w:r>
    </w:p>
    <w:p w:rsidR="00665CB3" w:rsidRDefault="00665CB3" w14:paraId="70B7C150" w14:textId="77777777" w:rsidP="003D779B" w:rsidRPr="003D779B">
      <w:pPr>
        <w:spacing w:after="0" w:line="240" w:lineRule="auto"/>
        <w:rPr>
          <w:rFonts w:ascii="Arial" w:cs="Arial" w:hAnsi="Arial"/>
          <w:sz w:val="24"/>
          <w:szCs w:val="24"/>
        </w:rPr>
      </w:pPr>
    </w:p>
    <w:p w:rsidR="00665CB3" w:rsidRDefault="00665CB3" w14:paraId="54800030" w14:textId="77777777" w:rsidP="003D779B" w:rsidRPr="003D779B">
      <w:pPr>
        <w:pStyle w:val="ListParagraph"/>
        <w:numPr>
          <w:ilvl w:val="0"/>
          <w:numId w:val="5"/>
        </w:numPr>
        <w:spacing w:after="0" w:line="240" w:lineRule="auto"/>
        <w:rPr>
          <w:rFonts w:ascii="Arial" w:cs="Arial" w:hAnsi="Arial"/>
          <w:sz w:val="24"/>
          <w:szCs w:val="24"/>
        </w:rPr>
      </w:pPr>
      <w:r w:rsidRPr="003D779B">
        <w:rPr>
          <w:rFonts w:ascii="Arial" w:cs="Arial" w:hAnsi="Arial"/>
          <w:sz w:val="24"/>
          <w:szCs w:val="24"/>
        </w:rPr>
        <w:t xml:space="preserve">Strong knowledge of the charity sector; highly attuned to sector-wide challenges. </w:t>
      </w:r>
    </w:p>
    <w:p w:rsidR="00665CB3" w:rsidRDefault="00665CB3" w14:paraId="4D942174" w14:textId="77777777" w:rsidP="003D779B" w:rsidRPr="003D779B">
      <w:pPr>
        <w:spacing w:after="0" w:line="240" w:lineRule="auto"/>
        <w:rPr>
          <w:rFonts w:ascii="Arial" w:cs="Arial" w:hAnsi="Arial"/>
          <w:sz w:val="24"/>
          <w:szCs w:val="24"/>
        </w:rPr>
      </w:pPr>
    </w:p>
    <w:p w:rsidR="00665CB3" w:rsidRDefault="00665CB3" w14:paraId="46D44E2F" w14:textId="77777777" w:rsidP="003D779B" w:rsidRPr="003D779B">
      <w:pPr>
        <w:pStyle w:val="ListParagraph"/>
        <w:numPr>
          <w:ilvl w:val="0"/>
          <w:numId w:val="5"/>
        </w:numPr>
        <w:spacing w:after="0" w:line="240" w:lineRule="auto"/>
        <w:rPr>
          <w:rFonts w:ascii="Arial" w:cs="Arial" w:hAnsi="Arial"/>
          <w:sz w:val="24"/>
          <w:szCs w:val="24"/>
        </w:rPr>
      </w:pPr>
      <w:r w:rsidRPr="003D779B">
        <w:rPr>
          <w:rFonts w:ascii="Arial" w:cs="Arial" w:hAnsi="Arial"/>
          <w:sz w:val="24"/>
          <w:szCs w:val="24"/>
        </w:rPr>
        <w:t xml:space="preserve">Experience in charity governance and legislation. </w:t>
      </w:r>
    </w:p>
    <w:p w:rsidR="00665CB3" w:rsidRDefault="00665CB3" w14:paraId="59C84241" w14:textId="77777777" w:rsidP="003D779B" w:rsidRPr="003D779B">
      <w:pPr>
        <w:spacing w:after="0" w:line="240" w:lineRule="auto"/>
        <w:rPr>
          <w:rFonts w:ascii="Arial" w:cs="Arial" w:hAnsi="Arial"/>
          <w:sz w:val="24"/>
          <w:szCs w:val="24"/>
        </w:rPr>
      </w:pPr>
    </w:p>
    <w:p w:rsidR="00665CB3" w:rsidRDefault="00665CB3" w14:paraId="72A2A801" w14:textId="77777777" w:rsidP="003D779B" w:rsidRPr="003D779B">
      <w:pPr>
        <w:pStyle w:val="ListParagraph"/>
        <w:numPr>
          <w:ilvl w:val="0"/>
          <w:numId w:val="5"/>
        </w:numPr>
        <w:spacing w:after="0" w:line="240" w:lineRule="auto"/>
        <w:rPr>
          <w:rFonts w:ascii="Arial" w:cs="Arial" w:hAnsi="Arial"/>
          <w:sz w:val="24"/>
          <w:szCs w:val="24"/>
        </w:rPr>
      </w:pPr>
      <w:r w:rsidRPr="003D779B">
        <w:rPr>
          <w:rFonts w:ascii="Arial" w:cs="Arial" w:hAnsi="Arial"/>
          <w:sz w:val="24"/>
          <w:szCs w:val="24"/>
        </w:rPr>
        <w:t>Experience of working in finance with a board of trustees, with a strong understanding of the role of Treasurer.</w:t>
      </w:r>
    </w:p>
    <w:p w:rsidR="00665CB3" w:rsidRDefault="00665CB3" w14:paraId="651419E2" w14:textId="77777777" w:rsidP="00665CB3" w:rsidRPr="00665CB3">
      <w:pPr>
        <w:rPr>
          <w:bCs/>
          <w:b/>
          <w:color w:val="00B050"/>
          <w:rFonts w:ascii="Arial" w:cs="Arial" w:hAnsi="Arial"/>
          <w:sz w:val="24"/>
          <w:szCs w:val="24"/>
        </w:rPr>
      </w:pPr>
    </w:p>
    <w:p w:rsidR="00665CB3" w:rsidRDefault="00665CB3" w14:paraId="4F31E61E" w14:textId="77777777" w:rsidP="00665CB3" w:rsidRPr="003D779B">
      <w:pPr>
        <w:rPr>
          <w:bCs/>
          <w:b/>
          <w:rFonts w:ascii="Arial" w:cs="Arial" w:hAnsi="Arial"/>
          <w:sz w:val="24"/>
          <w:szCs w:val="24"/>
        </w:rPr>
      </w:pPr>
      <w:r w:rsidRPr="003D779B">
        <w:rPr>
          <w:bCs/>
          <w:b/>
          <w:rFonts w:ascii="Arial" w:cs="Arial" w:hAnsi="Arial"/>
          <w:sz w:val="24"/>
          <w:szCs w:val="24"/>
        </w:rPr>
        <w:t xml:space="preserve">Desirable: </w:t>
      </w:r>
    </w:p>
    <w:p w:rsidR="00665CB3" w:rsidRDefault="00665CB3" w14:paraId="21765E5D" w14:textId="77777777" w:rsidP="00665CB3" w:rsidRPr="003D779B">
      <w:pPr>
        <w:numPr>
          <w:ilvl w:val="0"/>
          <w:numId w:val="3"/>
        </w:numPr>
        <w:rPr>
          <w:rFonts w:ascii="Arial" w:cs="Arial" w:hAnsi="Arial"/>
          <w:sz w:val="24"/>
          <w:szCs w:val="24"/>
        </w:rPr>
      </w:pPr>
      <w:r w:rsidRPr="003D779B">
        <w:rPr>
          <w:rFonts w:ascii="Arial" w:cs="Arial" w:hAnsi="Arial"/>
          <w:sz w:val="24"/>
          <w:szCs w:val="24"/>
        </w:rPr>
        <w:t>A professional network that could be advantageous to Gilgal Birmingham.</w:t>
      </w:r>
    </w:p>
    <w:p>
      <w:pPr>
        <w:numPr>
          <w:ilvl w:val="0"/>
          <w:numId w:val="3"/>
        </w:numPr>
      </w:pPr>
      <w:r>
        <w:rPr>
          <w:rFonts w:ascii="Arial"/>
          <w:sz w:val="24"/>
        </w:rPr>
        <w:t xml:space="preserve">Experience or knowledge of working within a charity retails and housing association. </w:t>
      </w:r>
    </w:p>
    <w:p w:rsidR="00665CB3" w:rsidRDefault="00665CB3" w14:paraId="332C426F" w14:textId="77777777" w:rsidP="00665CB3" w:rsidRPr="00665CB3">
      <w:pPr>
        <w:rPr>
          <w:bCs/>
          <w:b/>
          <w:color w:val="00B050"/>
          <w:rFonts w:ascii="Arial" w:cs="Arial" w:hAnsi="Arial"/>
          <w:sz w:val="24"/>
          <w:szCs w:val="24"/>
        </w:rPr>
      </w:pPr>
    </w:p>
    <w:p w:rsidR="00665CB3" w:rsidRDefault="00665CB3" w14:paraId="43FD7CAF" w14:textId="77777777" w:rsidP="00665CB3" w:rsidRPr="00665CB3">
      <w:pPr>
        <w:rPr>
          <w:bCs/>
          <w:b/>
          <w:color w:val="00B050"/>
          <w:rFonts w:ascii="Arial" w:cs="Arial" w:hAnsi="Arial"/>
          <w:sz w:val="24"/>
          <w:szCs w:val="24"/>
        </w:rPr>
      </w:pPr>
      <w:r w:rsidRPr="00665CB3">
        <w:rPr>
          <w:bCs/>
          <w:b/>
          <w:color w:val="00B050"/>
          <w:rFonts w:ascii="Arial" w:cs="Arial" w:hAnsi="Arial"/>
          <w:sz w:val="24"/>
          <w:szCs w:val="24"/>
        </w:rPr>
        <w:t>Behavioural characteristics</w:t>
      </w:r>
    </w:p>
    <w:p w:rsidR="00665CB3" w:rsidRDefault="00665CB3" w14:paraId="4D575256" w14:textId="77777777" w:rsidP="00665CB3" w:rsidRPr="003D779B">
      <w:pPr>
        <w:rPr>
          <w:bCs/>
          <w:b/>
          <w:color w:val="333333"/>
          <w:rFonts w:ascii="Arial" w:cs="Arial" w:hAnsi="Arial"/>
          <w:sz w:val="24"/>
          <w:szCs w:val="24"/>
        </w:rPr>
      </w:pPr>
      <w:r w:rsidRPr="003D779B">
        <w:rPr>
          <w:bCs/>
          <w:b/>
          <w:color w:val="333333"/>
          <w:rFonts w:ascii="Arial" w:cs="Arial" w:hAnsi="Arial"/>
          <w:sz w:val="24"/>
          <w:szCs w:val="24"/>
        </w:rPr>
        <w:t xml:space="preserve">Essential: </w:t>
      </w:r>
    </w:p>
    <w:p w:rsidR="00665CB3" w:rsidRDefault="00665CB3" w14:paraId="29FE9C10" w14:textId="77777777" w:rsidP="00665CB3" w:rsidRPr="00665CB3">
      <w:pPr>
        <w:numPr>
          <w:ilvl w:val="0"/>
          <w:numId w:val="3"/>
        </w:numPr>
        <w:rPr>
          <w:bCs/>
          <w:b/>
          <w:color w:val="333333"/>
          <w:rFonts w:ascii="Arial" w:cs="Arial" w:hAnsi="Arial"/>
          <w:sz w:val="24"/>
          <w:szCs w:val="24"/>
        </w:rPr>
      </w:pPr>
      <w:r>
        <w:rPr>
          <w:color w:val="333333"/>
          <w:rFonts w:ascii="Arial"/>
          <w:sz w:val="24"/>
        </w:rPr>
        <w:t>Emotionally intelligent and diplomatic, with strong interpersonal skills.</w:t>
      </w:r>
    </w:p>
    <w:p>
      <w:pPr>
        <w:numPr>
          <w:ilvl w:val="0"/>
          <w:numId w:val="3"/>
        </w:numPr>
        <w:rPr>
          <w:color w:val="333333"/>
          <w:rFonts w:ascii="Arial"/>
          <w:sz w:val="24"/>
        </w:rPr>
      </w:pPr>
      <w:r>
        <w:rPr>
          <w:rFonts w:ascii="Arial"/>
          <w:sz w:val="24"/>
        </w:rPr>
        <w:t>Committed to the values and mission of Gilgal Birmingham.</w:t>
      </w:r>
    </w:p>
    <w:p>
      <w:pPr>
        <w:numPr>
          <w:ilvl w:val="0"/>
          <w:numId w:val="3"/>
        </w:numPr>
        <w:rPr>
          <w:color w:val="333333"/>
          <w:rFonts w:ascii="Arial"/>
          <w:sz w:val="24"/>
        </w:rPr>
      </w:pPr>
      <w:r>
        <w:rPr>
          <w:rFonts w:ascii="Arial"/>
          <w:sz w:val="24"/>
        </w:rPr>
        <w:t xml:space="preserve">Able to digest information, draw out discussion points and encourage debates. </w:t>
      </w:r>
    </w:p>
    <w:p>
      <w:pPr>
        <w:numPr>
          <w:ilvl w:val="0"/>
          <w:numId w:val="3"/>
        </w:numPr>
        <w:rPr>
          <w:color w:val="333333"/>
          <w:rFonts w:ascii="Arial"/>
          <w:sz w:val="24"/>
        </w:rPr>
      </w:pPr>
      <w:r>
        <w:rPr>
          <w:color w:val="333333"/>
          <w:rFonts w:ascii="Arial"/>
          <w:sz w:val="24"/>
        </w:rPr>
        <w:t xml:space="preserve">Able to maintain confidentiality and handle sensitive information appropriately. </w:t>
      </w:r>
    </w:p>
    <w:p>
      <w:pPr>
        <w:numPr>
          <w:ilvl w:val="0"/>
          <w:numId w:val="3"/>
        </w:numPr>
        <w:rPr>
          <w:color w:val="333333"/>
          <w:rFonts w:ascii="Arial"/>
          <w:sz w:val="24"/>
        </w:rPr>
      </w:pPr>
      <w:r>
        <w:rPr>
          <w:rFonts w:ascii="Arial"/>
          <w:sz w:val="24"/>
        </w:rPr>
        <w:t xml:space="preserve">Able to respect boundaries between trustee leadership and executive management. </w:t>
      </w:r>
    </w:p>
    <w:p>
      <w:pPr>
        <w:numPr>
          <w:ilvl w:val="0"/>
          <w:numId w:val="3"/>
        </w:numPr>
        <w:rPr>
          <w:color w:val="333333"/>
          <w:rFonts w:ascii="Arial"/>
          <w:sz w:val="24"/>
        </w:rPr>
      </w:pPr>
      <w:r>
        <w:rPr>
          <w:rFonts w:ascii="Arial"/>
          <w:sz w:val="24"/>
        </w:rPr>
        <w:t xml:space="preserve">Able to commit the necessary time to the role. </w:t>
      </w:r>
    </w:p>
    <w:p>
      <w:pPr>
        <w:numPr>
          <w:ilvl w:val="0"/>
          <w:numId w:val="3"/>
        </w:numPr>
        <w:rPr>
          <w:color w:val="333333"/>
          <w:rFonts w:ascii="Arial"/>
          <w:sz w:val="24"/>
        </w:rPr>
      </w:pPr>
      <w:r>
        <w:rPr>
          <w:rFonts w:ascii="Arial"/>
          <w:sz w:val="24"/>
        </w:rPr>
        <w:t xml:space="preserve">Committed to integrity and transparency. </w:t>
      </w:r>
    </w:p>
    <w:p>
      <w:pPr>
        <w:numPr>
          <w:ilvl w:val="0"/>
          <w:numId w:val="3"/>
        </w:numPr>
        <w:rPr>
          <w:color w:val="333333"/>
          <w:rFonts w:ascii="Arial"/>
          <w:sz w:val="24"/>
        </w:rPr>
      </w:pPr>
      <w:r>
        <w:rPr>
          <w:rFonts w:ascii="Arial"/>
          <w:sz w:val="24"/>
        </w:rPr>
        <w:t xml:space="preserve">Committed to equity, diversity and inclusion. </w:t>
      </w:r>
    </w:p>
    <w:p>
      <w:pPr>
        <w:numPr>
          <w:ilvl w:val="0"/>
          <w:numId w:val="3"/>
        </w:numPr>
        <w:rPr>
          <w:color w:val="333333"/>
          <w:rFonts w:ascii="Arial"/>
          <w:sz w:val="24"/>
        </w:rPr>
      </w:pPr>
      <w:r>
        <w:rPr>
          <w:rFonts w:ascii="Arial"/>
          <w:sz w:val="24"/>
        </w:rPr>
        <w:t xml:space="preserve">Able to examine and determine risks and consequences. </w:t>
      </w:r>
    </w:p>
    <w:p>
      <w:pPr>
        <w:numPr>
          <w:ilvl w:val="0"/>
          <w:numId w:val="3"/>
        </w:numPr>
        <w:rPr>
          <w:color w:val="333333"/>
          <w:rFonts w:ascii="Arial"/>
          <w:sz w:val="24"/>
        </w:rPr>
      </w:pPr>
      <w:r>
        <w:rPr>
          <w:rFonts w:ascii="Arial"/>
          <w:sz w:val="24"/>
        </w:rPr>
        <w:t>Strategic, creative and agile thinker.</w:t>
      </w:r>
    </w:p>
    <w:p>
      <w:pPr>
        <w:numPr>
          <w:ilvl w:val="0"/>
          <w:numId w:val="3"/>
        </w:numPr>
        <w:rPr>
          <w:color w:val="333333"/>
          <w:rFonts w:ascii="Arial"/>
          <w:sz w:val="24"/>
        </w:rPr>
      </w:pPr>
      <w:r>
        <w:rPr>
          <w:rFonts w:ascii="Arial"/>
          <w:sz w:val="24"/>
        </w:rPr>
        <w:t>Work in line with</w:t>
      </w:r>
      <w:r>
        <w:rPr>
          <w:color w:val="333333"/>
          <w:rFonts w:ascii="Arial"/>
          <w:sz w:val="24"/>
        </w:rPr>
        <w:t>in</w:t>
      </w:r>
      <w:r>
        <w:rPr>
          <w:color w:val="333333"/>
          <w:rFonts w:ascii="Arial"/>
          <w:sz w:val="24"/>
        </w:rPr>
        <w:t xml:space="preserve"> Christian values</w:t>
      </w:r>
    </w:p>
    <w:p w:rsidR="00665CB3" w:rsidRDefault="00665CB3" w14:paraId="1A46F0E9" w14:textId="77777777" w:rsidP="003D779B" w:rsidRPr="00665CB3">
      <w:pPr>
        <w:spacing w:line="192" w:lineRule="auto"/>
        <w:rPr>
          <w:bCs/>
          <w:b/>
          <w:color w:val="00B050"/>
          <w:rFonts w:ascii="Arial" w:cs="Arial" w:hAnsi="Arial"/>
          <w:sz w:val="24"/>
          <w:szCs w:val="24"/>
        </w:rPr>
      </w:pPr>
    </w:p>
    <w:p w:rsidR="00665CB3" w:rsidRDefault="00665CB3" w14:paraId="2E94D4F1" w14:textId="77777777" w:rsidP="00665CB3" w:rsidRPr="00665CB3">
      <w:pPr>
        <w:rPr>
          <w:bCs/>
          <w:b/>
          <w:color w:val="00B050"/>
          <w:rFonts w:ascii="Arial" w:cs="Arial" w:hAnsi="Arial"/>
          <w:sz w:val="24"/>
          <w:szCs w:val="24"/>
        </w:rPr>
      </w:pPr>
      <w:r w:rsidRPr="00665CB3">
        <w:rPr>
          <w:bCs/>
          <w:b/>
          <w:color w:val="00B050"/>
          <w:rFonts w:ascii="Arial" w:cs="Arial" w:hAnsi="Arial"/>
          <w:sz w:val="24"/>
          <w:szCs w:val="24"/>
        </w:rPr>
        <w:t>Time c</w:t>
      </w:r>
      <w:r>
        <w:rPr>
          <w:b/>
          <w:color w:val="00B050"/>
          <w:rFonts w:ascii="Arial"/>
          <w:sz w:val="24"/>
        </w:rPr>
        <w:t xml:space="preserve">ommitment </w:t>
      </w:r>
    </w:p>
    <w:p w:rsidR="00137A46" w:rsidRDefault="00665CB3" w14:paraId="47ACB1E3" w14:textId="1D4B9D96" w:rsidP="00665CB3" w:rsidRPr="003D779B">
      <w:pPr>
        <w:rPr>
          <w:rFonts w:ascii="Arial" w:cs="Arial" w:hAnsi="Arial"/>
          <w:sz w:val="24"/>
          <w:szCs w:val="24"/>
        </w:rPr>
      </w:pPr>
      <w:r w:rsidRPr="003D779B">
        <w:rPr>
          <w:rFonts w:ascii="Arial" w:cs="Arial" w:hAnsi="Arial"/>
          <w:sz w:val="24"/>
          <w:szCs w:val="24"/>
        </w:rPr>
        <w:t xml:space="preserve">The time commitment for this role will be 5-6 days per annum. </w:t>
      </w:r>
    </w:p>
    <w:p>
      <w:r>
        <w:rPr>
          <w:b/>
          <w:color w:val="00B050"/>
          <w:rFonts w:ascii="Arial"/>
          <w:sz w:val="24"/>
        </w:rPr>
      </w:r>
    </w:p>
    <w:p>
      <w:r>
        <w:rPr>
          <w:b/>
          <w:color w:val="00B050"/>
          <w:rFonts w:ascii="Arial"/>
          <w:sz w:val="24"/>
        </w:rPr>
        <w:t xml:space="preserve">Appointment and resignation </w:t>
      </w:r>
    </w:p>
    <w:p w:rsidR="000333ED" w:rsidRDefault="000333ED" w14:paraId="24F99D12" w14:textId="77777777" w:rsidP="000333ED" w:rsidRPr="00DD30A2">
      <w:pPr>
        <w:numPr>
          <w:ilvl w:val="0"/>
          <w:numId w:val="3"/>
        </w:numPr>
        <w:rPr>
          <w:rFonts w:ascii="Arial" w:cs="Arial" w:hAnsi="Arial"/>
          <w:sz w:val="24"/>
          <w:szCs w:val="24"/>
        </w:rPr>
      </w:pPr>
      <w:r w:rsidRPr="00DD30A2">
        <w:rPr>
          <w:rFonts w:ascii="Arial" w:cs="Arial" w:hAnsi="Arial"/>
          <w:sz w:val="24"/>
          <w:szCs w:val="24"/>
        </w:rPr>
        <w:t xml:space="preserve">Trustees will be recruited as per the 'Recruitment of Trustee/Board Policy. </w:t>
      </w:r>
    </w:p>
    <w:p w:rsidR="000333ED" w:rsidRDefault="000333ED" w14:paraId="170B6EB8" w14:textId="77777777" w:rsidP="000333ED" w:rsidRPr="00DD30A2">
      <w:pPr>
        <w:numPr>
          <w:ilvl w:val="0"/>
          <w:numId w:val="3"/>
        </w:numPr>
        <w:rPr>
          <w:rFonts w:ascii="Arial" w:cs="Arial" w:hAnsi="Arial"/>
          <w:sz w:val="24"/>
          <w:szCs w:val="24"/>
        </w:rPr>
      </w:pPr>
      <w:r>
        <w:rPr>
          <w:rFonts w:ascii="Arial"/>
          <w:sz w:val="24"/>
        </w:rPr>
        <w:t>When trustees resign from their position, there is a general expectation that they shall provide no less than three calendar months’ notice. Whilst it is recognised that there may be occasions where this is not possible, Gilgal requires as much notice as possible for succession plans to be actioned and trustees’ best efforts in this regard are much appreciated.</w:t>
      </w:r>
    </w:p>
    <w:p w:rsidR="00137A46" w:rsidRDefault="00137A46" w14:paraId="697822E8" w14:textId="77777777" w:rsidRPr="003D779B">
      <w:pPr>
        <w:rPr>
          <w:rFonts w:ascii="Arial" w:cs="Arial" w:hAnsi="Arial"/>
          <w:sz w:val="24"/>
          <w:szCs w:val="24"/>
        </w:rPr>
      </w:pPr>
    </w:p>
    <w:sectPr w:rsidR="00137A46" w:rsidRPr="003D779B">
      <w:docGrid w:linePitch="360"/>
      <w:pgSz w:w="11906" w:h="16838"/>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1420E09"/>
    <w:tmpl w:val="82846152"/>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
    <w:multiLevelType w:val="hybridMultilevel"/>
    <w:nsid w:val="2FDB1CA1"/>
    <w:tmpl w:val="07FA3AE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2">
    <w:multiLevelType w:val="hybridMultilevel"/>
    <w:nsid w:val="4D5A38E0"/>
    <w:tmpl w:val="7C565C78"/>
    <w:lvl w:ilvl="0" w:tplc="08090001">
      <w:numFmt w:val="bullet"/>
      <w:lvlText w:val=""/>
      <w:start w:val="1"/>
      <w:rPr>
        <w:rFonts w:ascii="Symbol" w:hAnsi="Symbol" w:hint="default"/>
      </w:rPr>
      <w:pPr>
        <w:ind w:left="927"/>
        <w:ind w:hanging="360"/>
      </w:pPr>
      <w:lvlJc w:val="left"/>
    </w:lvl>
    <w:lvl w:ilvl="1" w:tentative="1" w:tplc="FFFFFFFF">
      <w:numFmt w:val="bullet"/>
      <w:lvlText w:val="o"/>
      <w:start w:val="1"/>
      <w:rPr>
        <w:rFonts w:ascii="Courier New" w:cs="Courier New" w:hAnsi="Courier New" w:hint="default"/>
      </w:rPr>
      <w:pPr>
        <w:ind w:left="1440"/>
        <w:ind w:hanging="360"/>
      </w:pPr>
      <w:lvlJc w:val="left"/>
    </w:lvl>
    <w:lvl w:ilvl="2" w:tentative="1" w:tplc="FFFFFFFF">
      <w:numFmt w:val="bullet"/>
      <w:lvlText w:val=""/>
      <w:start w:val="1"/>
      <w:rPr>
        <w:rFonts w:ascii="Wingdings" w:hAnsi="Wingdings" w:hint="default"/>
      </w:rPr>
      <w:pPr>
        <w:ind w:left="2160"/>
        <w:ind w:hanging="360"/>
      </w:pPr>
      <w:lvlJc w:val="left"/>
    </w:lvl>
    <w:lvl w:ilvl="3" w:tentative="1" w:tplc="FFFFFFFF">
      <w:numFmt w:val="bullet"/>
      <w:lvlText w:val=""/>
      <w:start w:val="1"/>
      <w:rPr>
        <w:rFonts w:ascii="Symbol" w:hAnsi="Symbol" w:hint="default"/>
      </w:rPr>
      <w:pPr>
        <w:ind w:left="2880"/>
        <w:ind w:hanging="360"/>
      </w:pPr>
      <w:lvlJc w:val="left"/>
    </w:lvl>
    <w:lvl w:ilvl="4" w:tentative="1" w:tplc="FFFFFFFF">
      <w:numFmt w:val="bullet"/>
      <w:lvlText w:val="o"/>
      <w:start w:val="1"/>
      <w:rPr>
        <w:rFonts w:ascii="Courier New" w:cs="Courier New" w:hAnsi="Courier New" w:hint="default"/>
      </w:rPr>
      <w:pPr>
        <w:ind w:left="3600"/>
        <w:ind w:hanging="360"/>
      </w:pPr>
      <w:lvlJc w:val="left"/>
    </w:lvl>
    <w:lvl w:ilvl="5" w:tentative="1" w:tplc="FFFFFFFF">
      <w:numFmt w:val="bullet"/>
      <w:lvlText w:val=""/>
      <w:start w:val="1"/>
      <w:rPr>
        <w:rFonts w:ascii="Wingdings" w:hAnsi="Wingdings" w:hint="default"/>
      </w:rPr>
      <w:pPr>
        <w:ind w:left="4320"/>
        <w:ind w:hanging="360"/>
      </w:pPr>
      <w:lvlJc w:val="left"/>
    </w:lvl>
    <w:lvl w:ilvl="6" w:tentative="1" w:tplc="FFFFFFFF">
      <w:numFmt w:val="bullet"/>
      <w:lvlText w:val=""/>
      <w:start w:val="1"/>
      <w:rPr>
        <w:rFonts w:ascii="Symbol" w:hAnsi="Symbol" w:hint="default"/>
      </w:rPr>
      <w:pPr>
        <w:ind w:left="5040"/>
        <w:ind w:hanging="360"/>
      </w:pPr>
      <w:lvlJc w:val="left"/>
    </w:lvl>
    <w:lvl w:ilvl="7" w:tentative="1" w:tplc="FFFFFFFF">
      <w:numFmt w:val="bullet"/>
      <w:lvlText w:val="o"/>
      <w:start w:val="1"/>
      <w:rPr>
        <w:rFonts w:ascii="Courier New" w:cs="Courier New" w:hAnsi="Courier New" w:hint="default"/>
      </w:rPr>
      <w:pPr>
        <w:ind w:left="5760"/>
        <w:ind w:hanging="360"/>
      </w:pPr>
      <w:lvlJc w:val="left"/>
    </w:lvl>
    <w:lvl w:ilvl="8" w:tentative="1" w:tplc="FFFFFFFF">
      <w:numFmt w:val="bullet"/>
      <w:lvlText w:val=""/>
      <w:start w:val="1"/>
      <w:rPr>
        <w:rFonts w:ascii="Wingdings" w:hAnsi="Wingdings" w:hint="default"/>
      </w:rPr>
      <w:pPr>
        <w:ind w:left="6480"/>
        <w:ind w:hanging="360"/>
      </w:pPr>
      <w:lvlJc w:val="left"/>
    </w:lvl>
  </w:abstractNum>
  <w:abstractNum w:abstractNumId="3">
    <w:multiLevelType w:val="hybridMultilevel"/>
    <w:nsid w:val="4F7758BA"/>
    <w:tmpl w:val="42CA8DB0"/>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4">
    <w:multiLevelType w:val="hybridMultilevel"/>
    <w:nsid w:val="61DF0068"/>
    <w:tmpl w:val="A49688D6"/>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5">
    <w:multiLevelType w:val="hybridMultilevel"/>
    <w:nsid w:val="627918C7"/>
    <w:tmpl w:val="245AFEE8"/>
    <w:lvl w:ilvl="0" w:tplc="0809000F">
      <w:numFmt w:val="decimal"/>
      <w:lvlText w:val="%1."/>
      <w:start w:val="1"/>
      <w:rPr>
        <w:rFonts w:hint="default"/>
      </w:rPr>
      <w:pPr>
        <w:ind w:left="927"/>
        <w:ind w:hanging="360"/>
      </w:pPr>
      <w:lvlJc w:val="left"/>
    </w:lvl>
    <w:lvl w:ilvl="1" w:tentative="1" w:tplc="FFFFFFFF">
      <w:numFmt w:val="bullet"/>
      <w:lvlText w:val="o"/>
      <w:start w:val="1"/>
      <w:rPr>
        <w:rFonts w:ascii="Courier New" w:cs="Courier New" w:hAnsi="Courier New" w:hint="default"/>
      </w:rPr>
      <w:pPr>
        <w:ind w:left="1440"/>
        <w:ind w:hanging="360"/>
      </w:pPr>
      <w:lvlJc w:val="left"/>
    </w:lvl>
    <w:lvl w:ilvl="2" w:tentative="1" w:tplc="FFFFFFFF">
      <w:numFmt w:val="bullet"/>
      <w:lvlText w:val=""/>
      <w:start w:val="1"/>
      <w:rPr>
        <w:rFonts w:ascii="Wingdings" w:hAnsi="Wingdings" w:hint="default"/>
      </w:rPr>
      <w:pPr>
        <w:ind w:left="2160"/>
        <w:ind w:hanging="360"/>
      </w:pPr>
      <w:lvlJc w:val="left"/>
    </w:lvl>
    <w:lvl w:ilvl="3" w:tentative="1" w:tplc="FFFFFFFF">
      <w:numFmt w:val="bullet"/>
      <w:lvlText w:val=""/>
      <w:start w:val="1"/>
      <w:rPr>
        <w:rFonts w:ascii="Symbol" w:hAnsi="Symbol" w:hint="default"/>
      </w:rPr>
      <w:pPr>
        <w:ind w:left="2880"/>
        <w:ind w:hanging="360"/>
      </w:pPr>
      <w:lvlJc w:val="left"/>
    </w:lvl>
    <w:lvl w:ilvl="4" w:tentative="1" w:tplc="FFFFFFFF">
      <w:numFmt w:val="bullet"/>
      <w:lvlText w:val="o"/>
      <w:start w:val="1"/>
      <w:rPr>
        <w:rFonts w:ascii="Courier New" w:cs="Courier New" w:hAnsi="Courier New" w:hint="default"/>
      </w:rPr>
      <w:pPr>
        <w:ind w:left="3600"/>
        <w:ind w:hanging="360"/>
      </w:pPr>
      <w:lvlJc w:val="left"/>
    </w:lvl>
    <w:lvl w:ilvl="5" w:tentative="1" w:tplc="FFFFFFFF">
      <w:numFmt w:val="bullet"/>
      <w:lvlText w:val=""/>
      <w:start w:val="1"/>
      <w:rPr>
        <w:rFonts w:ascii="Wingdings" w:hAnsi="Wingdings" w:hint="default"/>
      </w:rPr>
      <w:pPr>
        <w:ind w:left="4320"/>
        <w:ind w:hanging="360"/>
      </w:pPr>
      <w:lvlJc w:val="left"/>
    </w:lvl>
    <w:lvl w:ilvl="6" w:tentative="1" w:tplc="FFFFFFFF">
      <w:numFmt w:val="bullet"/>
      <w:lvlText w:val=""/>
      <w:start w:val="1"/>
      <w:rPr>
        <w:rFonts w:ascii="Symbol" w:hAnsi="Symbol" w:hint="default"/>
      </w:rPr>
      <w:pPr>
        <w:ind w:left="5040"/>
        <w:ind w:hanging="360"/>
      </w:pPr>
      <w:lvlJc w:val="left"/>
    </w:lvl>
    <w:lvl w:ilvl="7" w:tentative="1" w:tplc="FFFFFFFF">
      <w:numFmt w:val="bullet"/>
      <w:lvlText w:val="o"/>
      <w:start w:val="1"/>
      <w:rPr>
        <w:rFonts w:ascii="Courier New" w:cs="Courier New" w:hAnsi="Courier New" w:hint="default"/>
      </w:rPr>
      <w:pPr>
        <w:ind w:left="5760"/>
        <w:ind w:hanging="360"/>
      </w:pPr>
      <w:lvlJc w:val="left"/>
    </w:lvl>
    <w:lvl w:ilvl="8" w:tentative="1" w:tplc="FFFFFFFF">
      <w:numFmt w:val="bullet"/>
      <w:lvlText w:val=""/>
      <w:start w:val="1"/>
      <w:rPr>
        <w:rFonts w:ascii="Wingdings" w:hAnsi="Wingdings" w:hint="default"/>
      </w:rPr>
      <w:pPr>
        <w:ind w:left="6480"/>
        <w:ind w:hanging="360"/>
      </w:pPr>
      <w:lvlJc w:val="left"/>
    </w:lvl>
  </w:abstractNum>
  <w:abstractNum w:abstractNumId="6">
    <w:multiLevelType w:val="hybridMultilevel"/>
    <w:nsid w:val="77973A58"/>
    <w:tmpl w:val="1BD87A2C"/>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1C64"/>
  <w15:chartTrackingRefBased/>
  <w15:docId w15:val="{3D3E4A0F-B6AA-45EB-89A4-A1BEFB515D51}"/>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ListParagraph">
    <w:name w:val="List Paragraph"/>
    <w:qFormat/>
    <w:basedOn w:val="Normal"/>
    <w:uiPriority w:val="34"/>
    <w:rsid w:val="00137A46"/>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image" Target="media/image1.png"/><Relationship Id="rId15" Type="http://schemas.openxmlformats.org/officeDocument/2006/relationships/image" Target="media/image2.emf"/><Relationship Id="rId1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e2aa80-3dc4-4c74-b958-6f9de6590fae">
      <Terms xmlns="http://schemas.microsoft.com/office/infopath/2007/PartnerControls"/>
    </lcf76f155ced4ddcb4097134ff3c332f>
    <TaxCatchAll xmlns="9ea983eb-edf0-4c02-bfd6-7c5708088719" xsi:nil="true"/>
    <_dlc_DocId xmlns="9ea983eb-edf0-4c02-bfd6-7c5708088719">524CA6S35X2N-1901945939-27807</_dlc_DocId>
    <_dlc_DocIdUrl xmlns="9ea983eb-edf0-4c02-bfd6-7c5708088719">
      <Url>https://gilgalbham.sharepoint.com/sites/Private/_layouts/15/DocIdRedir.aspx?ID=524CA6S35X2N-1901945939-27807</Url>
      <Description>524CA6S35X2N-1901945939-27807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E1DFBA5F2D04CB413CFEC5291F95D" ma:contentTypeVersion="13" ma:contentTypeDescription="Create a new document." ma:contentTypeScope="" ma:versionID="355f11e12ed92fc408e2c734ce947e71">
  <xsd:schema xmlns:xsd="http://www.w3.org/2001/XMLSchema" xmlns:xs="http://www.w3.org/2001/XMLSchema" xmlns:p="http://schemas.microsoft.com/office/2006/metadata/properties" xmlns:ns2="9ea983eb-edf0-4c02-bfd6-7c5708088719" xmlns:ns3="2de2aa80-3dc4-4c74-b958-6f9de6590fae" targetNamespace="http://schemas.microsoft.com/office/2006/metadata/properties" ma:root="true" ma:fieldsID="00e63cb07d0fd734007c410394477fe2" ns2:_="" ns3:_="">
    <xsd:import namespace="9ea983eb-edf0-4c02-bfd6-7c5708088719"/>
    <xsd:import namespace="2de2aa80-3dc4-4c74-b958-6f9de6590f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983eb-edf0-4c02-bfd6-7c57080887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cc7f218-5ae3-466d-926e-f6482e8dd9ef}" ma:internalName="TaxCatchAll" ma:showField="CatchAllData" ma:web="9ea983eb-edf0-4c02-bfd6-7c570808871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e2aa80-3dc4-4c74-b958-6f9de6590f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015f55-866d-4408-adf5-718b7d44e3be"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B9F00-C57E-40CC-BEB9-826F027144B2}">
  <ds:schemaRefs>
    <ds:schemaRef ds:uri="http://schemas.microsoft.com/office/2006/metadata/properties"/>
    <ds:schemaRef ds:uri="http://schemas.microsoft.com/office/infopath/2007/PartnerControls"/>
    <ds:schemaRef ds:uri="2de2aa80-3dc4-4c74-b958-6f9de6590fae"/>
    <ds:schemaRef ds:uri="9ea983eb-edf0-4c02-bfd6-7c5708088719"/>
  </ds:schemaRefs>
</ds:datastoreItem>
</file>

<file path=customXml/itemProps2.xml><?xml version="1.0" encoding="utf-8"?>
<ds:datastoreItem xmlns:ds="http://schemas.openxmlformats.org/officeDocument/2006/customXml" ds:itemID="{99E92341-6ABC-415F-80F4-CFD998EEA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983eb-edf0-4c02-bfd6-7c5708088719"/>
    <ds:schemaRef ds:uri="2de2aa80-3dc4-4c74-b958-6f9de6590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26A0A-5CD7-4EA5-A521-3634BCFA7C54}">
  <ds:schemaRefs>
    <ds:schemaRef ds:uri="http://schemas.microsoft.com/sharepoint/events"/>
  </ds:schemaRefs>
</ds:datastoreItem>
</file>

<file path=customXml/itemProps4.xml><?xml version="1.0" encoding="utf-8"?>
<ds:datastoreItem xmlns:ds="http://schemas.openxmlformats.org/officeDocument/2006/customXml" ds:itemID="{6B82E24A-F4A0-4F0D-BC73-C3B9E3A27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Kalik</dc:creator>
  <cp:keywords/>
  <dc:description/>
  <cp:lastModifiedBy>Sanja Kalik</cp:lastModifiedBy>
  <cp:revision>4</cp:revision>
  <dcterms:created xsi:type="dcterms:W3CDTF">2023-02-10T08:31:00Z</dcterms:created>
  <dcterms:modified xsi:type="dcterms:W3CDTF">2023-02-10T08:35:00Z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0x010100592E1DFBA5F2D04CB413CFEC5291F95D</vt:lpwstr>
  </property>
  <property fmtid="{D5CDD505-2E9C-101B-9397-08002B2CF9AE}" pid="3" name="_dlc_DocIdItemGuid">
    <vt:lpwstr>0f506ca7-5f80-4862-9ac0-f228f9ba47d9</vt:lpwstr>
  </property>
  <property fmtid="{D5CDD505-2E9C-101B-9397-08002B2CF9AE}" pid="4" name="MediaServiceImageTags">
    <vt:lpwstr/>
  </property>
</Properties>
</file>